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32" w:rsidRDefault="003C0E32" w:rsidP="006E3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Городская станция юных туристов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Актобе</w:t>
      </w:r>
      <w:proofErr w:type="spellEnd"/>
    </w:p>
    <w:p w:rsidR="00E35AB7" w:rsidRPr="00FC27E3" w:rsidRDefault="005313B2" w:rsidP="003C0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E3">
        <w:rPr>
          <w:rFonts w:ascii="Times New Roman" w:hAnsi="Times New Roman" w:cs="Times New Roman"/>
          <w:b/>
          <w:sz w:val="28"/>
          <w:szCs w:val="28"/>
        </w:rPr>
        <w:t>Информация о туристских маршрутах для школьников и студентов</w:t>
      </w: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440"/>
        <w:gridCol w:w="1619"/>
        <w:gridCol w:w="1528"/>
        <w:gridCol w:w="2029"/>
        <w:gridCol w:w="2202"/>
        <w:gridCol w:w="1562"/>
        <w:gridCol w:w="1636"/>
        <w:gridCol w:w="1190"/>
        <w:gridCol w:w="1190"/>
        <w:gridCol w:w="1371"/>
        <w:gridCol w:w="1393"/>
      </w:tblGrid>
      <w:tr w:rsidR="003C0E32" w:rsidRPr="005313B2" w:rsidTr="00FA4376">
        <w:tc>
          <w:tcPr>
            <w:tcW w:w="454" w:type="dxa"/>
          </w:tcPr>
          <w:p w:rsidR="005313B2" w:rsidRPr="00523E86" w:rsidRDefault="005313B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3E86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1750" w:type="dxa"/>
          </w:tcPr>
          <w:p w:rsidR="005313B2" w:rsidRPr="00523E86" w:rsidRDefault="005313B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3E86">
              <w:rPr>
                <w:rFonts w:ascii="Times New Roman" w:hAnsi="Times New Roman" w:cs="Times New Roman"/>
                <w:b/>
                <w:sz w:val="20"/>
                <w:szCs w:val="18"/>
              </w:rPr>
              <w:t>Название туристского маршрута</w:t>
            </w:r>
          </w:p>
        </w:tc>
        <w:tc>
          <w:tcPr>
            <w:tcW w:w="1492" w:type="dxa"/>
          </w:tcPr>
          <w:p w:rsidR="005313B2" w:rsidRPr="00523E86" w:rsidRDefault="005313B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3E86">
              <w:rPr>
                <w:rFonts w:ascii="Times New Roman" w:hAnsi="Times New Roman" w:cs="Times New Roman"/>
                <w:b/>
                <w:sz w:val="20"/>
                <w:szCs w:val="18"/>
              </w:rPr>
              <w:t>Для обучающегося</w:t>
            </w:r>
          </w:p>
        </w:tc>
        <w:tc>
          <w:tcPr>
            <w:tcW w:w="2093" w:type="dxa"/>
          </w:tcPr>
          <w:p w:rsidR="005313B2" w:rsidRPr="00523E86" w:rsidRDefault="005313B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3E86">
              <w:rPr>
                <w:rFonts w:ascii="Times New Roman" w:hAnsi="Times New Roman" w:cs="Times New Roman"/>
                <w:b/>
                <w:sz w:val="20"/>
                <w:szCs w:val="18"/>
              </w:rPr>
              <w:t>Маршрут следования</w:t>
            </w:r>
          </w:p>
        </w:tc>
        <w:tc>
          <w:tcPr>
            <w:tcW w:w="2202" w:type="dxa"/>
          </w:tcPr>
          <w:p w:rsidR="005313B2" w:rsidRPr="00523E86" w:rsidRDefault="005313B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3E8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Туристские объекты, включенные в </w:t>
            </w:r>
            <w:proofErr w:type="spellStart"/>
            <w:r w:rsidRPr="00523E86">
              <w:rPr>
                <w:rFonts w:ascii="Times New Roman" w:hAnsi="Times New Roman" w:cs="Times New Roman"/>
                <w:b/>
                <w:sz w:val="20"/>
                <w:szCs w:val="18"/>
              </w:rPr>
              <w:t>турмаршрут</w:t>
            </w:r>
            <w:proofErr w:type="spellEnd"/>
          </w:p>
        </w:tc>
        <w:tc>
          <w:tcPr>
            <w:tcW w:w="1411" w:type="dxa"/>
          </w:tcPr>
          <w:p w:rsidR="00FC27E3" w:rsidRPr="00523E86" w:rsidRDefault="005313B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523E86">
              <w:rPr>
                <w:rFonts w:ascii="Times New Roman" w:hAnsi="Times New Roman" w:cs="Times New Roman"/>
                <w:b/>
                <w:sz w:val="20"/>
                <w:szCs w:val="18"/>
              </w:rPr>
              <w:t>Продолжитель</w:t>
            </w:r>
            <w:proofErr w:type="spellEnd"/>
          </w:p>
          <w:p w:rsidR="005313B2" w:rsidRPr="00523E86" w:rsidRDefault="005313B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523E86">
              <w:rPr>
                <w:rFonts w:ascii="Times New Roman" w:hAnsi="Times New Roman" w:cs="Times New Roman"/>
                <w:b/>
                <w:sz w:val="20"/>
                <w:szCs w:val="18"/>
              </w:rPr>
              <w:t>ность</w:t>
            </w:r>
            <w:proofErr w:type="spellEnd"/>
          </w:p>
        </w:tc>
        <w:tc>
          <w:tcPr>
            <w:tcW w:w="1799" w:type="dxa"/>
          </w:tcPr>
          <w:p w:rsidR="005313B2" w:rsidRPr="00523E86" w:rsidRDefault="005313B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3E8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Стоимость, </w:t>
            </w:r>
            <w:proofErr w:type="spellStart"/>
            <w:r w:rsidRPr="00523E86">
              <w:rPr>
                <w:rFonts w:ascii="Times New Roman" w:hAnsi="Times New Roman" w:cs="Times New Roman"/>
                <w:b/>
                <w:sz w:val="20"/>
                <w:szCs w:val="18"/>
              </w:rPr>
              <w:t>тг</w:t>
            </w:r>
            <w:proofErr w:type="spellEnd"/>
          </w:p>
        </w:tc>
        <w:tc>
          <w:tcPr>
            <w:tcW w:w="1157" w:type="dxa"/>
          </w:tcPr>
          <w:p w:rsidR="005313B2" w:rsidRPr="00523E86" w:rsidRDefault="005313B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3E86">
              <w:rPr>
                <w:rFonts w:ascii="Times New Roman" w:hAnsi="Times New Roman" w:cs="Times New Roman"/>
                <w:b/>
                <w:sz w:val="20"/>
                <w:szCs w:val="18"/>
              </w:rPr>
              <w:t>Транспорт</w:t>
            </w:r>
          </w:p>
        </w:tc>
        <w:tc>
          <w:tcPr>
            <w:tcW w:w="1190" w:type="dxa"/>
          </w:tcPr>
          <w:p w:rsidR="005313B2" w:rsidRPr="00523E86" w:rsidRDefault="005313B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3E86">
              <w:rPr>
                <w:rFonts w:ascii="Times New Roman" w:hAnsi="Times New Roman" w:cs="Times New Roman"/>
                <w:b/>
                <w:sz w:val="20"/>
                <w:szCs w:val="18"/>
              </w:rPr>
              <w:t>Питание</w:t>
            </w:r>
          </w:p>
        </w:tc>
        <w:tc>
          <w:tcPr>
            <w:tcW w:w="1248" w:type="dxa"/>
          </w:tcPr>
          <w:p w:rsidR="005313B2" w:rsidRPr="00523E86" w:rsidRDefault="005313B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3E86">
              <w:rPr>
                <w:rFonts w:ascii="Times New Roman" w:hAnsi="Times New Roman" w:cs="Times New Roman"/>
                <w:b/>
                <w:sz w:val="20"/>
                <w:szCs w:val="18"/>
              </w:rPr>
              <w:t>Проживание</w:t>
            </w:r>
          </w:p>
        </w:tc>
        <w:tc>
          <w:tcPr>
            <w:tcW w:w="1364" w:type="dxa"/>
          </w:tcPr>
          <w:p w:rsidR="005313B2" w:rsidRPr="00523E86" w:rsidRDefault="005313B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23E8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Туроператор </w:t>
            </w:r>
          </w:p>
        </w:tc>
      </w:tr>
      <w:tr w:rsidR="003C0E32" w:rsidRPr="005313B2" w:rsidTr="00FA4376">
        <w:tc>
          <w:tcPr>
            <w:tcW w:w="454" w:type="dxa"/>
          </w:tcPr>
          <w:p w:rsidR="00FA4376" w:rsidRPr="005313B2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0" w:type="dxa"/>
          </w:tcPr>
          <w:p w:rsidR="00FA4376" w:rsidRPr="005313B2" w:rsidRDefault="00FA4376" w:rsidP="005313B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Ару қала</w:t>
            </w:r>
            <w:r w:rsidRPr="005313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Ақтөбе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туристский маршрут по городу Актобе</w:t>
            </w:r>
          </w:p>
        </w:tc>
        <w:tc>
          <w:tcPr>
            <w:tcW w:w="1492" w:type="dxa"/>
            <w:vMerge w:val="restart"/>
          </w:tcPr>
          <w:p w:rsidR="00FA4376" w:rsidRPr="00C03B2F" w:rsidRDefault="003C0E3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</w:t>
            </w:r>
            <w:r w:rsidR="00FA43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ля школьников, студентов, гостей города</w:t>
            </w:r>
          </w:p>
        </w:tc>
        <w:tc>
          <w:tcPr>
            <w:tcW w:w="2093" w:type="dxa"/>
          </w:tcPr>
          <w:p w:rsidR="00FA4376" w:rsidRPr="00C03B2F" w:rsidRDefault="00FA4376" w:rsidP="00FC27E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История города,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достопримечательные места, исторические, природные памятники  архитектурные объекты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Актобе</w:t>
            </w:r>
          </w:p>
        </w:tc>
        <w:tc>
          <w:tcPr>
            <w:tcW w:w="2202" w:type="dxa"/>
          </w:tcPr>
          <w:p w:rsidR="00FA4376" w:rsidRPr="00C4138E" w:rsidRDefault="00FA4376" w:rsidP="00C4138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331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Музей «Руханият», мечеть «Н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ұрғасыр</w:t>
            </w:r>
            <w:r w:rsidRPr="00D331A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Свято</w:t>
            </w:r>
            <w:r w:rsidRPr="00C413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-Никольсий собор,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водно-зеленый бульвар «Бірлік және келісім», парк Первого Президерта РК, мемориальный музей имени Алий Молдагуловой, Аллея героев, драма театр имений Тахауи Ахтанова, Алгинский район п. Бестамак памятник Есет батыр, </w:t>
            </w:r>
            <w:r w:rsidRPr="00C413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турбаза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C413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Green Land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C4138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411" w:type="dxa"/>
          </w:tcPr>
          <w:p w:rsidR="00FA4376" w:rsidRDefault="00FA43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Двухдневный туристский</w:t>
            </w:r>
          </w:p>
          <w:p w:rsidR="00FA4376" w:rsidRDefault="00FA43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маршрут по</w:t>
            </w:r>
          </w:p>
          <w:p w:rsidR="00FA4376" w:rsidRPr="005313B2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городу </w:t>
            </w:r>
          </w:p>
        </w:tc>
        <w:tc>
          <w:tcPr>
            <w:tcW w:w="1799" w:type="dxa"/>
          </w:tcPr>
          <w:p w:rsidR="00FA4376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Рассчитано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  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человек 1 руководитель </w:t>
            </w:r>
          </w:p>
          <w:p w:rsidR="00FA4376" w:rsidRPr="005313B2" w:rsidRDefault="00FA4376" w:rsidP="00FC27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человека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3C0E3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FC27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C27E3">
              <w:rPr>
                <w:rFonts w:ascii="Times New Roman" w:hAnsi="Times New Roman" w:cs="Times New Roman"/>
                <w:b/>
                <w:sz w:val="18"/>
                <w:szCs w:val="18"/>
              </w:rPr>
              <w:t>тг</w:t>
            </w:r>
            <w:proofErr w:type="spellEnd"/>
          </w:p>
        </w:tc>
        <w:tc>
          <w:tcPr>
            <w:tcW w:w="1157" w:type="dxa"/>
          </w:tcPr>
          <w:p w:rsidR="00FA4376" w:rsidRPr="00D331AE" w:rsidRDefault="00FA43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Автобус </w:t>
            </w:r>
          </w:p>
        </w:tc>
        <w:tc>
          <w:tcPr>
            <w:tcW w:w="1190" w:type="dxa"/>
          </w:tcPr>
          <w:p w:rsidR="00FA4376" w:rsidRPr="00C03B2F" w:rsidRDefault="00FA43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Трехразовое питание</w:t>
            </w:r>
          </w:p>
        </w:tc>
        <w:tc>
          <w:tcPr>
            <w:tcW w:w="1248" w:type="dxa"/>
          </w:tcPr>
          <w:p w:rsidR="00FA4376" w:rsidRPr="00C03B2F" w:rsidRDefault="00FA437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«Береке» турбаза</w:t>
            </w:r>
          </w:p>
        </w:tc>
        <w:tc>
          <w:tcPr>
            <w:tcW w:w="1364" w:type="dxa"/>
            <w:vMerge w:val="restart"/>
          </w:tcPr>
          <w:p w:rsidR="00FA4376" w:rsidRPr="00523E86" w:rsidRDefault="00FA43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Городская станция юных туристов </w:t>
            </w:r>
            <w:r w:rsidR="003C0E32">
              <w:rPr>
                <w:rFonts w:ascii="Times New Roman" w:hAnsi="Times New Roman" w:cs="Times New Roman"/>
                <w:sz w:val="18"/>
                <w:szCs w:val="18"/>
              </w:rPr>
              <w:t xml:space="preserve">тур организатор </w:t>
            </w:r>
            <w:proofErr w:type="spellStart"/>
            <w:r w:rsidRPr="00523E86">
              <w:rPr>
                <w:rFonts w:ascii="Times New Roman" w:hAnsi="Times New Roman" w:cs="Times New Roman"/>
                <w:i/>
                <w:sz w:val="18"/>
                <w:szCs w:val="18"/>
              </w:rPr>
              <w:t>Кенжатова</w:t>
            </w:r>
            <w:proofErr w:type="spellEnd"/>
            <w:r w:rsidRPr="00523E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3E86">
              <w:rPr>
                <w:rFonts w:ascii="Times New Roman" w:hAnsi="Times New Roman" w:cs="Times New Roman"/>
                <w:i/>
                <w:sz w:val="18"/>
                <w:szCs w:val="18"/>
              </w:rPr>
              <w:t>Аим</w:t>
            </w:r>
            <w:proofErr w:type="spellEnd"/>
            <w:r w:rsidRPr="00523E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3E86">
              <w:rPr>
                <w:rFonts w:ascii="Times New Roman" w:hAnsi="Times New Roman" w:cs="Times New Roman"/>
                <w:i/>
                <w:sz w:val="18"/>
                <w:szCs w:val="18"/>
              </w:rPr>
              <w:t>Бахиткалиевна</w:t>
            </w:r>
            <w:proofErr w:type="spellEnd"/>
            <w:r w:rsidRPr="00523E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 (7132) 90-80-32,</w:t>
            </w:r>
          </w:p>
          <w:p w:rsidR="00FA4376" w:rsidRPr="005313B2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E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8778 550 02 09</w:t>
            </w:r>
          </w:p>
        </w:tc>
      </w:tr>
      <w:tr w:rsidR="003C0E32" w:rsidRPr="005313B2" w:rsidTr="00FA4376">
        <w:tc>
          <w:tcPr>
            <w:tcW w:w="454" w:type="dxa"/>
          </w:tcPr>
          <w:p w:rsidR="00FA4376" w:rsidRPr="00CC646D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0" w:type="dxa"/>
          </w:tcPr>
          <w:p w:rsidR="00FA4376" w:rsidRPr="00CC646D" w:rsidRDefault="00FA4376" w:rsidP="00D01B48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CC646D">
              <w:rPr>
                <w:rFonts w:ascii="Times New Roman" w:hAnsi="Times New Roman" w:cs="Times New Roman"/>
                <w:i/>
                <w:sz w:val="18"/>
                <w:szCs w:val="28"/>
              </w:rPr>
              <w:t xml:space="preserve">«Путешествие по родному краю» </w:t>
            </w:r>
            <w:r w:rsidRPr="00CC646D"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лагеря выходного дня  </w:t>
            </w:r>
          </w:p>
          <w:p w:rsidR="00FA4376" w:rsidRPr="00CC646D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FA4376" w:rsidRPr="00CC646D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</w:tcPr>
          <w:p w:rsidR="00FA4376" w:rsidRPr="00CC646D" w:rsidRDefault="00FA4376" w:rsidP="00D01B48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C646D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г</w:t>
            </w:r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. </w:t>
            </w:r>
            <w:proofErr w:type="spellStart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>Актобе</w:t>
            </w:r>
            <w:proofErr w:type="spellEnd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 – </w:t>
            </w:r>
            <w:r w:rsidRPr="00CC646D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п. Шиелисай</w:t>
            </w:r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 – п. </w:t>
            </w:r>
            <w:proofErr w:type="spellStart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>Шамшы</w:t>
            </w:r>
            <w:proofErr w:type="spellEnd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>Калдаякова</w:t>
            </w:r>
            <w:proofErr w:type="spellEnd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 - п. </w:t>
            </w:r>
            <w:proofErr w:type="spellStart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>Желтау</w:t>
            </w:r>
            <w:proofErr w:type="spellEnd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 - Крестьянское хозяйства «</w:t>
            </w:r>
            <w:proofErr w:type="spellStart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>Арда</w:t>
            </w:r>
            <w:proofErr w:type="spellEnd"/>
            <w:r w:rsidRPr="00CC646D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ғым</w:t>
            </w:r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» – </w:t>
            </w:r>
            <w:proofErr w:type="spellStart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>Каргалинский</w:t>
            </w:r>
            <w:proofErr w:type="spellEnd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 водопад – г. </w:t>
            </w:r>
            <w:proofErr w:type="spellStart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>Актобе</w:t>
            </w:r>
            <w:proofErr w:type="spellEnd"/>
          </w:p>
          <w:p w:rsidR="00FA4376" w:rsidRPr="00CC646D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:rsidR="00FA4376" w:rsidRPr="00CC646D" w:rsidRDefault="00FA4376">
            <w:pPr>
              <w:rPr>
                <w:rFonts w:ascii="Times New Roman" w:hAnsi="Times New Roman" w:cs="Times New Roman"/>
                <w:sz w:val="18"/>
                <w:szCs w:val="28"/>
                <w:lang w:val="kk-KZ"/>
              </w:rPr>
            </w:pPr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Памятник жертвам репрессия «Верблюжья гора», Крестьянского хозяйства </w:t>
            </w:r>
            <w:r w:rsidRPr="00CC646D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«</w:t>
            </w:r>
            <w:proofErr w:type="spellStart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>Арда</w:t>
            </w:r>
            <w:proofErr w:type="spellEnd"/>
            <w:r w:rsidRPr="00CC646D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гым» (</w:t>
            </w:r>
            <w:proofErr w:type="spellStart"/>
            <w:proofErr w:type="gramStart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>пантолечебница</w:t>
            </w:r>
            <w:proofErr w:type="spellEnd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>,  </w:t>
            </w:r>
            <w:r w:rsidRPr="00CC646D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пруды</w:t>
            </w:r>
            <w:proofErr w:type="gramEnd"/>
            <w:r w:rsidRPr="00CC646D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)</w:t>
            </w:r>
          </w:p>
          <w:p w:rsidR="00FA4376" w:rsidRPr="00CC646D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>Каргалинский</w:t>
            </w:r>
            <w:proofErr w:type="spellEnd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  водопад</w:t>
            </w:r>
            <w:proofErr w:type="gramEnd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 (Волчий водопад)</w:t>
            </w:r>
          </w:p>
        </w:tc>
        <w:tc>
          <w:tcPr>
            <w:tcW w:w="1411" w:type="dxa"/>
          </w:tcPr>
          <w:p w:rsidR="00FA4376" w:rsidRPr="00CC646D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6D">
              <w:rPr>
                <w:rFonts w:ascii="Times New Roman" w:hAnsi="Times New Roman" w:cs="Times New Roman"/>
                <w:sz w:val="18"/>
                <w:szCs w:val="18"/>
              </w:rPr>
              <w:t>Однодневный,</w:t>
            </w:r>
          </w:p>
          <w:p w:rsidR="00FA4376" w:rsidRPr="00CC646D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6D">
              <w:rPr>
                <w:rFonts w:ascii="Times New Roman" w:hAnsi="Times New Roman" w:cs="Times New Roman"/>
                <w:sz w:val="18"/>
                <w:szCs w:val="18"/>
              </w:rPr>
              <w:t xml:space="preserve">двухдневный </w:t>
            </w:r>
          </w:p>
        </w:tc>
        <w:tc>
          <w:tcPr>
            <w:tcW w:w="1799" w:type="dxa"/>
          </w:tcPr>
          <w:p w:rsidR="00FA4376" w:rsidRDefault="003C0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Рассчитано на 25</w:t>
            </w:r>
            <w:r w:rsidR="00FA4376">
              <w:rPr>
                <w:rFonts w:ascii="Times New Roman" w:hAnsi="Times New Roman" w:cs="Times New Roman"/>
                <w:sz w:val="18"/>
                <w:szCs w:val="18"/>
              </w:rPr>
              <w:t xml:space="preserve"> человек.</w:t>
            </w:r>
          </w:p>
          <w:p w:rsidR="00FA4376" w:rsidRPr="00CC646D" w:rsidRDefault="00FA4376" w:rsidP="00EE21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21A4">
              <w:rPr>
                <w:rFonts w:ascii="Times New Roman" w:hAnsi="Times New Roman" w:cs="Times New Roman"/>
                <w:b/>
                <w:sz w:val="18"/>
                <w:szCs w:val="18"/>
              </w:rPr>
              <w:t>Однодневный тур</w:t>
            </w:r>
            <w:r w:rsidR="00BD2746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  <w:proofErr w:type="spellEnd"/>
            <w:r w:rsidRPr="00CC64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A4376" w:rsidRPr="00CC646D" w:rsidRDefault="00FA4376" w:rsidP="00EE21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21A4">
              <w:rPr>
                <w:rFonts w:ascii="Times New Roman" w:hAnsi="Times New Roman" w:cs="Times New Roman"/>
                <w:b/>
                <w:sz w:val="18"/>
                <w:szCs w:val="18"/>
              </w:rPr>
              <w:t>Двухдневный тур</w:t>
            </w:r>
            <w:r w:rsidR="00BD2746">
              <w:rPr>
                <w:rFonts w:ascii="Times New Roman" w:hAnsi="Times New Roman" w:cs="Times New Roman"/>
                <w:sz w:val="18"/>
                <w:szCs w:val="18"/>
              </w:rPr>
              <w:t xml:space="preserve">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  <w:proofErr w:type="spellEnd"/>
          </w:p>
        </w:tc>
        <w:tc>
          <w:tcPr>
            <w:tcW w:w="1157" w:type="dxa"/>
          </w:tcPr>
          <w:p w:rsidR="00FA4376" w:rsidRPr="00CC646D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6D">
              <w:rPr>
                <w:rFonts w:ascii="Times New Roman" w:hAnsi="Times New Roman" w:cs="Times New Roman"/>
                <w:sz w:val="18"/>
                <w:szCs w:val="18"/>
              </w:rPr>
              <w:t xml:space="preserve">Автобус </w:t>
            </w:r>
          </w:p>
        </w:tc>
        <w:tc>
          <w:tcPr>
            <w:tcW w:w="1190" w:type="dxa"/>
          </w:tcPr>
          <w:p w:rsidR="00FA4376" w:rsidRPr="00CC646D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6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Трехразовое питание</w:t>
            </w:r>
          </w:p>
        </w:tc>
        <w:tc>
          <w:tcPr>
            <w:tcW w:w="1248" w:type="dxa"/>
          </w:tcPr>
          <w:p w:rsidR="00FA4376" w:rsidRPr="00CC646D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6D">
              <w:rPr>
                <w:rFonts w:ascii="Times New Roman" w:hAnsi="Times New Roman" w:cs="Times New Roman"/>
                <w:sz w:val="18"/>
                <w:szCs w:val="18"/>
              </w:rPr>
              <w:t xml:space="preserve">В палатках </w:t>
            </w:r>
          </w:p>
        </w:tc>
        <w:tc>
          <w:tcPr>
            <w:tcW w:w="1364" w:type="dxa"/>
            <w:vMerge/>
          </w:tcPr>
          <w:p w:rsidR="00FA4376" w:rsidRPr="005313B2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E32" w:rsidRPr="005313B2" w:rsidTr="00FA4376">
        <w:tc>
          <w:tcPr>
            <w:tcW w:w="454" w:type="dxa"/>
          </w:tcPr>
          <w:p w:rsidR="00FA4376" w:rsidRPr="005313B2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0" w:type="dxa"/>
          </w:tcPr>
          <w:p w:rsidR="00FA4376" w:rsidRPr="00045C01" w:rsidRDefault="00FA4376" w:rsidP="00045C0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«Қобда батыр</w:t>
            </w:r>
            <w:r w:rsidR="00BD274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лар мекені» туристский маршрут в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Кобдинский район</w:t>
            </w:r>
          </w:p>
        </w:tc>
        <w:tc>
          <w:tcPr>
            <w:tcW w:w="1492" w:type="dxa"/>
            <w:vMerge/>
          </w:tcPr>
          <w:p w:rsidR="00FA4376" w:rsidRPr="005313B2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</w:tcPr>
          <w:p w:rsidR="00FA4376" w:rsidRPr="00CC646D" w:rsidRDefault="00FA4376" w:rsidP="00045C01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C646D"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г</w:t>
            </w:r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. </w:t>
            </w:r>
            <w:proofErr w:type="spellStart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>Актобе</w:t>
            </w:r>
            <w:proofErr w:type="spellEnd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28"/>
                <w:lang w:val="kk-KZ"/>
              </w:rPr>
              <w:t>п. Алия</w:t>
            </w:r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памятник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Абат-Байтак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Кобда</w:t>
            </w:r>
            <w:proofErr w:type="spellEnd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–</w:t>
            </w:r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Акраб</w:t>
            </w:r>
            <w:proofErr w:type="spellEnd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Каракемир</w:t>
            </w:r>
            <w:proofErr w:type="spellEnd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Жиренкопа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мовзалей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Кобыланды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батыр</w:t>
            </w:r>
            <w:r w:rsidRPr="00CC646D">
              <w:rPr>
                <w:rFonts w:ascii="Times New Roman" w:hAnsi="Times New Roman" w:cs="Times New Roman"/>
                <w:sz w:val="18"/>
                <w:szCs w:val="28"/>
              </w:rPr>
              <w:t xml:space="preserve"> – г. </w:t>
            </w:r>
            <w:proofErr w:type="spellStart"/>
            <w:r w:rsidRPr="00CC646D">
              <w:rPr>
                <w:rFonts w:ascii="Times New Roman" w:hAnsi="Times New Roman" w:cs="Times New Roman"/>
                <w:sz w:val="18"/>
                <w:szCs w:val="28"/>
              </w:rPr>
              <w:t>Актобе</w:t>
            </w:r>
            <w:proofErr w:type="spellEnd"/>
          </w:p>
          <w:p w:rsidR="00FA4376" w:rsidRPr="005313B2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:rsidR="00FA4376" w:rsidRPr="005313B2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центр патриотического воспитания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мовзалей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Байтак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Актюбинский областной историко-краеведческий музей филиал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Областной Мемориальный комплекс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Кобыланды</w:t>
            </w:r>
            <w:proofErr w:type="spellEnd"/>
          </w:p>
        </w:tc>
        <w:tc>
          <w:tcPr>
            <w:tcW w:w="1411" w:type="dxa"/>
          </w:tcPr>
          <w:p w:rsidR="00FA4376" w:rsidRPr="005313B2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6D">
              <w:rPr>
                <w:rFonts w:ascii="Times New Roman" w:hAnsi="Times New Roman" w:cs="Times New Roman"/>
                <w:sz w:val="18"/>
                <w:szCs w:val="18"/>
              </w:rPr>
              <w:t>Однодневный</w:t>
            </w:r>
            <w:r w:rsidR="005A5C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A5CEB" w:rsidRPr="00CC646D">
              <w:rPr>
                <w:rFonts w:ascii="Times New Roman" w:hAnsi="Times New Roman" w:cs="Times New Roman"/>
                <w:sz w:val="18"/>
                <w:szCs w:val="18"/>
              </w:rPr>
              <w:t>двухдневный</w:t>
            </w:r>
          </w:p>
        </w:tc>
        <w:tc>
          <w:tcPr>
            <w:tcW w:w="1799" w:type="dxa"/>
          </w:tcPr>
          <w:p w:rsidR="00FA4376" w:rsidRDefault="003C0E32" w:rsidP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Рассчитано на 25</w:t>
            </w:r>
            <w:r w:rsidR="00FA4376">
              <w:rPr>
                <w:rFonts w:ascii="Times New Roman" w:hAnsi="Times New Roman" w:cs="Times New Roman"/>
                <w:sz w:val="18"/>
                <w:szCs w:val="18"/>
              </w:rPr>
              <w:t xml:space="preserve"> человек.</w:t>
            </w:r>
          </w:p>
          <w:p w:rsidR="005A5CEB" w:rsidRPr="00CC646D" w:rsidRDefault="005A5CEB" w:rsidP="005A5C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21A4">
              <w:rPr>
                <w:rFonts w:ascii="Times New Roman" w:hAnsi="Times New Roman" w:cs="Times New Roman"/>
                <w:b/>
                <w:sz w:val="18"/>
                <w:szCs w:val="18"/>
              </w:rPr>
              <w:t>Однодневный тур</w:t>
            </w:r>
            <w:r w:rsidR="003C0E32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  <w:proofErr w:type="spellEnd"/>
            <w:r w:rsidRPr="00CC64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A4376" w:rsidRPr="005313B2" w:rsidRDefault="005A5CEB" w:rsidP="005A5C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21A4">
              <w:rPr>
                <w:rFonts w:ascii="Times New Roman" w:hAnsi="Times New Roman" w:cs="Times New Roman"/>
                <w:b/>
                <w:sz w:val="18"/>
                <w:szCs w:val="18"/>
              </w:rPr>
              <w:t>Двухдневный тур</w:t>
            </w:r>
            <w:r w:rsidR="003C0E32">
              <w:rPr>
                <w:rFonts w:ascii="Times New Roman" w:hAnsi="Times New Roman" w:cs="Times New Roman"/>
                <w:sz w:val="18"/>
                <w:szCs w:val="18"/>
              </w:rPr>
              <w:t xml:space="preserve"> 10 000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  <w:proofErr w:type="spellEnd"/>
          </w:p>
        </w:tc>
        <w:tc>
          <w:tcPr>
            <w:tcW w:w="1157" w:type="dxa"/>
          </w:tcPr>
          <w:p w:rsidR="00FA4376" w:rsidRPr="005313B2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Автобус </w:t>
            </w:r>
          </w:p>
        </w:tc>
        <w:tc>
          <w:tcPr>
            <w:tcW w:w="1190" w:type="dxa"/>
          </w:tcPr>
          <w:p w:rsidR="00FA4376" w:rsidRPr="005313B2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Двухразовое питание (обед, полдник)</w:t>
            </w:r>
          </w:p>
        </w:tc>
        <w:tc>
          <w:tcPr>
            <w:tcW w:w="1248" w:type="dxa"/>
          </w:tcPr>
          <w:p w:rsidR="00FA4376" w:rsidRPr="005313B2" w:rsidRDefault="005A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46D">
              <w:rPr>
                <w:rFonts w:ascii="Times New Roman" w:hAnsi="Times New Roman" w:cs="Times New Roman"/>
                <w:sz w:val="18"/>
                <w:szCs w:val="18"/>
              </w:rPr>
              <w:t>В палатках</w:t>
            </w:r>
          </w:p>
        </w:tc>
        <w:tc>
          <w:tcPr>
            <w:tcW w:w="1364" w:type="dxa"/>
            <w:vMerge/>
          </w:tcPr>
          <w:p w:rsidR="00FA4376" w:rsidRPr="005313B2" w:rsidRDefault="00FA43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13B2" w:rsidRPr="005313B2" w:rsidRDefault="005313B2">
      <w:pPr>
        <w:rPr>
          <w:rFonts w:ascii="Times New Roman" w:hAnsi="Times New Roman" w:cs="Times New Roman"/>
          <w:sz w:val="18"/>
          <w:szCs w:val="18"/>
        </w:rPr>
      </w:pPr>
    </w:p>
    <w:sectPr w:rsidR="005313B2" w:rsidRPr="005313B2" w:rsidSect="00531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0"/>
    <w:rsid w:val="00045C01"/>
    <w:rsid w:val="00143A49"/>
    <w:rsid w:val="003C0E32"/>
    <w:rsid w:val="00523E86"/>
    <w:rsid w:val="005313B2"/>
    <w:rsid w:val="005A5CEB"/>
    <w:rsid w:val="006E3374"/>
    <w:rsid w:val="00BD2746"/>
    <w:rsid w:val="00C03B2F"/>
    <w:rsid w:val="00C4138E"/>
    <w:rsid w:val="00CC646D"/>
    <w:rsid w:val="00D01B48"/>
    <w:rsid w:val="00D331AE"/>
    <w:rsid w:val="00E35AB7"/>
    <w:rsid w:val="00EE21A4"/>
    <w:rsid w:val="00EF2E40"/>
    <w:rsid w:val="00FA4376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EF24-CAD7-4775-B6B7-BE277A36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3E85-FBF7-4B68-B85C-9EF016AB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7</cp:revision>
  <dcterms:created xsi:type="dcterms:W3CDTF">2017-05-16T06:18:00Z</dcterms:created>
  <dcterms:modified xsi:type="dcterms:W3CDTF">2017-10-31T09:37:00Z</dcterms:modified>
</cp:coreProperties>
</file>