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19"/>
      </w:tblGrid>
      <w:tr w:rsidR="00322AD0" w:rsidRPr="003462E9" w:rsidTr="00BE17BA">
        <w:trPr>
          <w:trHeight w:val="322"/>
        </w:trPr>
        <w:tc>
          <w:tcPr>
            <w:tcW w:w="2410" w:type="dxa"/>
            <w:shd w:val="clear" w:color="auto" w:fill="auto"/>
          </w:tcPr>
          <w:p w:rsidR="00322AD0" w:rsidRDefault="00322AD0" w:rsidP="00BE17B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Диалоговая площадка </w:t>
            </w:r>
          </w:p>
          <w:p w:rsidR="00322AD0" w:rsidRDefault="00322AD0" w:rsidP="00BE17B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№ 2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 xml:space="preserve"> </w:t>
            </w:r>
          </w:p>
          <w:p w:rsidR="00322AD0" w:rsidRDefault="00322AD0" w:rsidP="00BE17B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</w:p>
          <w:p w:rsidR="00322AD0" w:rsidRPr="003462E9" w:rsidRDefault="00322AD0" w:rsidP="00BE17B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>точка подключения:</w:t>
            </w:r>
            <w:r w:rsidRPr="003462E9">
              <w:rPr>
                <w:rFonts w:ascii="Times New Roman" w:eastAsia="Calibri" w:hAnsi="Times New Roman"/>
                <w:b/>
                <w:color w:val="002060"/>
                <w:sz w:val="28"/>
                <w:szCs w:val="28"/>
                <w:lang w:val="kk-KZ" w:eastAsia="en-US"/>
              </w:rPr>
              <w:t xml:space="preserve"> 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>проектный офис по развитию дебатного движения в РК</w:t>
            </w:r>
          </w:p>
        </w:tc>
        <w:tc>
          <w:tcPr>
            <w:tcW w:w="7219" w:type="dxa"/>
            <w:shd w:val="clear" w:color="auto" w:fill="auto"/>
          </w:tcPr>
          <w:p w:rsidR="00322AD0" w:rsidRPr="003462E9" w:rsidRDefault="00322AD0" w:rsidP="00BE17BA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Важность формата WSDC для развития дебатного движения</w:t>
            </w:r>
          </w:p>
          <w:p w:rsidR="00322AD0" w:rsidRPr="00DE7FA9" w:rsidRDefault="00322AD0" w:rsidP="00BE17BA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DE7FA9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Модератор:</w:t>
            </w:r>
          </w:p>
          <w:p w:rsidR="00322AD0" w:rsidRPr="003462E9" w:rsidRDefault="00322AD0" w:rsidP="00BE17BA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Серік Ұлпан Айдынғалиқызы,</w:t>
            </w: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г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 xml:space="preserve">лавный тренер ДК «Оратор», студент ЕНУ им Л.Н. Гумилева. </w:t>
            </w:r>
          </w:p>
          <w:p w:rsidR="00322AD0" w:rsidRPr="00DE7FA9" w:rsidRDefault="00322AD0" w:rsidP="00BE17BA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Спикеры</w:t>
            </w:r>
            <w:r w:rsidRPr="00DE7FA9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:</w:t>
            </w:r>
          </w:p>
          <w:p w:rsidR="00322AD0" w:rsidRPr="003462E9" w:rsidRDefault="00322AD0" w:rsidP="00BE17BA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Дүйсенғалиұлы Ақылжан,</w:t>
            </w: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п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 xml:space="preserve">обедитель </w:t>
            </w:r>
            <w:r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>р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 xml:space="preserve">еспубликанских турниров по дебатам, студент ЕНУ им Л.Н.Гумилева. </w:t>
            </w:r>
          </w:p>
          <w:p w:rsidR="00322AD0" w:rsidRPr="003462E9" w:rsidRDefault="00322AD0" w:rsidP="00BE17BA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Күздеубаев Нұртас Қайратұлы,</w:t>
            </w: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координатор «Астана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п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ікірсайысшылар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а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льянсы».</w:t>
            </w:r>
          </w:p>
          <w:p w:rsidR="00322AD0" w:rsidRPr="003462E9" w:rsidRDefault="00322AD0" w:rsidP="00BE17BA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eastAsia="Calibri" w:hAnsi="Times New Roman"/>
                <w:b/>
                <w:color w:val="002060"/>
                <w:sz w:val="28"/>
                <w:szCs w:val="28"/>
                <w:lang w:val="kk-KZ" w:eastAsia="en-US"/>
              </w:rPr>
              <w:t>Целевая группа: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 xml:space="preserve"> координаторы,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руководители и тренеры дебатных клубов 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>(100 чел.)</w:t>
            </w:r>
          </w:p>
        </w:tc>
      </w:tr>
    </w:tbl>
    <w:p w:rsidR="004B1266" w:rsidRDefault="00322AD0">
      <w:bookmarkStart w:id="0" w:name="_GoBack"/>
      <w:bookmarkEnd w:id="0"/>
    </w:p>
    <w:sectPr w:rsidR="004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78"/>
    <w:rsid w:val="00322AD0"/>
    <w:rsid w:val="00753F78"/>
    <w:rsid w:val="00C01247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F4E96-51E7-4516-A22A-1BE0D1C0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AD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diakov.net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2022-08-01T05:21:00Z</dcterms:created>
  <dcterms:modified xsi:type="dcterms:W3CDTF">2022-08-01T05:21:00Z</dcterms:modified>
</cp:coreProperties>
</file>